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18" w:rsidRPr="00FB5B18" w:rsidRDefault="00FB5B18" w:rsidP="00FB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53434"/>
          <w:sz w:val="28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b/>
          <w:color w:val="353434"/>
          <w:sz w:val="28"/>
          <w:szCs w:val="24"/>
          <w:lang w:eastAsia="ru-RU"/>
        </w:rPr>
        <w:t xml:space="preserve">Методический материал </w:t>
      </w:r>
    </w:p>
    <w:p w:rsidR="00FB5B18" w:rsidRPr="00FB5B18" w:rsidRDefault="00FB5B18" w:rsidP="00FB5B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B5B18">
        <w:rPr>
          <w:rFonts w:ascii="Times New Roman" w:eastAsia="Calibri" w:hAnsi="Times New Roman" w:cs="Times New Roman"/>
          <w:b/>
          <w:sz w:val="28"/>
          <w:szCs w:val="24"/>
        </w:rPr>
        <w:t xml:space="preserve">«Ответственность за распространение устройств для </w:t>
      </w:r>
    </w:p>
    <w:p w:rsidR="00FB5B18" w:rsidRPr="00FB5B18" w:rsidRDefault="00FB5B18" w:rsidP="00FB5B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B5B18">
        <w:rPr>
          <w:rFonts w:ascii="Times New Roman" w:eastAsia="Calibri" w:hAnsi="Times New Roman" w:cs="Times New Roman"/>
          <w:b/>
          <w:sz w:val="28"/>
          <w:szCs w:val="24"/>
        </w:rPr>
        <w:t xml:space="preserve">потребления </w:t>
      </w:r>
      <w:proofErr w:type="spellStart"/>
      <w:r w:rsidRPr="00FB5B18">
        <w:rPr>
          <w:rFonts w:ascii="Times New Roman" w:eastAsia="Calibri" w:hAnsi="Times New Roman" w:cs="Times New Roman"/>
          <w:b/>
          <w:sz w:val="28"/>
          <w:szCs w:val="24"/>
        </w:rPr>
        <w:t>никотиносодержащей</w:t>
      </w:r>
      <w:proofErr w:type="spellEnd"/>
      <w:r w:rsidRPr="00FB5B18">
        <w:rPr>
          <w:rFonts w:ascii="Times New Roman" w:eastAsia="Calibri" w:hAnsi="Times New Roman" w:cs="Times New Roman"/>
          <w:b/>
          <w:sz w:val="28"/>
          <w:szCs w:val="24"/>
        </w:rPr>
        <w:t xml:space="preserve"> продукции и </w:t>
      </w:r>
    </w:p>
    <w:p w:rsidR="00FB5B18" w:rsidRPr="00FB5B18" w:rsidRDefault="00FB5B18" w:rsidP="00FB5B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 w:rsidRPr="00FB5B18">
        <w:rPr>
          <w:rFonts w:ascii="Times New Roman" w:eastAsia="Calibri" w:hAnsi="Times New Roman" w:cs="Times New Roman"/>
          <w:b/>
          <w:sz w:val="28"/>
          <w:szCs w:val="24"/>
        </w:rPr>
        <w:t>никотиносодержащей</w:t>
      </w:r>
      <w:proofErr w:type="spellEnd"/>
      <w:r w:rsidRPr="00FB5B18">
        <w:rPr>
          <w:rFonts w:ascii="Times New Roman" w:eastAsia="Calibri" w:hAnsi="Times New Roman" w:cs="Times New Roman"/>
          <w:b/>
          <w:sz w:val="28"/>
          <w:szCs w:val="24"/>
        </w:rPr>
        <w:t xml:space="preserve"> продукции»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В ФЗ от 31.07.2020 № 303-ФЗ «О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продукции»</w:t>
      </w:r>
      <w:proofErr w:type="gram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  <w:proofErr w:type="gram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дано определение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продукции. К ней относятся любые изделия, которые содержат никотин или его производные, включая соли никотина, предназначены для потребления никотина посредством сосания, жевания, нюханья или вдыхания, в том числе изделия с нагреваемым табаком (IQOS и др.), растворы, жидкости или гели с содержанием жидкого никотина в объеме не менее 0,1 мг/мл, порошки, смеси для сосания, жевания, нюханья. 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Наряду с уже существующим запретом курения табака установлен запрет на потребление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 и использование кальянов на отдельных территориях, в помещениях и на объектах.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В частности запрещается потребление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 и использование кальянов на территориях образовательных организаций (школы, гимназии, колледжи, высшие учебные заведения), учреждений культуры (кино, театры, музеи и др.), физической культуры и спорта (стадионы, спортивные площадки, корты, арены и др.), на территориях медицинских организаций, санаториев, домов отдыха, в поездах, на воздушных и морских судах, в местах на открытом воздухе на расстоянии менее 15 м. от входа в помещения вокзалов, аэропортов, станций метрополитена и внутри указанных помещений, в помещениях магазинов, торговых центров, на рынках, в нестационарных торговых объектах, на рабочих местах и в рабочих зонах, в местах общего пользования многоквартирных домов, на детских площадках, пляжах, в помещениях для оказания услуг общественного питания (кафе, бары, рестораны).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За нарушение запрета потребления указанных видов продукции предусмотрена административная ответственность по ст. 6.24 Кодекса Российской Федерации об административных нарушениях (далее – КоАП РФ), которая предусматривает наказание в виде штрафа для граждан в размере до трех тысяч рублей.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Законом установлены специальные правила к продаже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продукции, кальянов. Их реализация допускается только в стационарных торговых объектах (магазинах и павильонах). Продажа указанной продукции на ярмарках, выставках, путем развозной и разносной торговли, дистанционным способом продажи (включая сеть Интернет), с использованием автоматов и иными способами запрещена.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Не допускается ее продажа на территориях образовательных организаций, учреждений культуры, физической культуры и спорта, медицинских, реабилитационных и санаторно-курортных организаций, железнодорожных, автовокзалов, аэропортов, морских, речных портов, на станциях метрополитенов, на всех видах общественного транспорта, в помещениях органов государственной власти и местного самоуправления, а также на расстоянии менее чем сто метров от образовательных организаций.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За несоблюдение ограничений в сфере торговли табачной и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продукцией, устройствами для ее потребления, использования кальянов предусмотрена административная ответственность по ст. 14.53 КоАП РФ, которая предусматривает </w:t>
      </w: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lastRenderedPageBreak/>
        <w:t>наказание в виде штрафа для граждан в размере до трех тысяч рублей, для должностных лиц – до десяти тысяч рублей, для юридических лиц – от ста тысяч до ста пятидесяти тысяч рублей.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Федеральным законом установлен полный запрет на продажу табачной продукции,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продукции, кальянов и устройств для ее потребления несовершеннолетним и несовершеннолетними, вовлечение детей в процесс потребления табака или потребления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 путем покупки для них либо передачи им табачной продукции, табачных изделий или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продукции, кальянов и устройств для ее потребления, предложения либо требования употребить табачную продукцию, табачные изделия или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никотинсодержащую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продукцию любым способом.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За продажу несовершеннолетним перечисленной продукции установлена административная ответственность по ч. 3 ст. 14.53 КоАП РФ, которая влечет наказание в виде штрафа для граждан в размере от двадцати тысяч до сорока тысяч рублей, для должностных лиц в размере от сорока тысяч до семидесяти тысяч рублей, для юридических лиц от – от ста пятидесяти тысяч до трехсот тысяч рублей.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За вовлечение несовершеннолетнего в процесс потребления табака или потребления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 предусмотрена административная ответственность по ст. 6.23 КоАП РФ, которая предусматривает наказание в виде штрафа для граждан в размере от одной тысячи до двух тысяч рублей. В случае совершения указанных действий родителями или иными законными представителями несовершеннолетнего, размер штрафа для них составит от двух тысяч до трех тысяч рублей.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Запрещено потребление несовершеннолетними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продукции, устройств для ее потребления (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вейпы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,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айкосы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, испарители, электронные сигареты и др.), использование кальянов. 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За нарушение указанного запрета подростки могут быть привлечены к административной ответственности по ст. 6.24 КоАП РФ, а их родители по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совершение которого предусмотрено наказание в виде штрафа в размере от ста до пятисот рублей.      </w:t>
      </w:r>
    </w:p>
    <w:p w:rsidR="00FB5B18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Этим же законом введен запрет на оптовую и розничную торговлю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насваем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табаком сосательным (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снюсом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), пищевой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продукцией, а также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продукцией, предназначенной для жевания, сосания, нюханья, а также никотином (в том числе полученным путем синтеза) или его производными, включая соли никотина,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жидкостью и раствором никотина (в том числе жидкостями для электронных средств доставки никотина), если концентрация никотина в </w:t>
      </w:r>
      <w:proofErr w:type="spellStart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никотинсодержащей</w:t>
      </w:r>
      <w:proofErr w:type="spellEnd"/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жидкости или растворе никотина превышает 20 мг/мл.</w:t>
      </w:r>
    </w:p>
    <w:p w:rsidR="002C0373" w:rsidRPr="00FB5B18" w:rsidRDefault="00FB5B18" w:rsidP="00FB5B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FB5B18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За нарушение указанного запрета установлена административная ответственность по ч. 2 ст. 14.53 КоАП РФ, влекущая наказание в виде штрафа для граждан размере от пятнадцати тысяч до двадцати тысяч рублей, для должностных лиц от тридцати тысяч до пятидесяти тысяч рублей, для юридических лиц – от ста тысяч до ста пятидесяти тысяч рублей. </w:t>
      </w:r>
      <w:bookmarkStart w:id="0" w:name="_GoBack"/>
      <w:bookmarkEnd w:id="0"/>
    </w:p>
    <w:sectPr w:rsidR="002C0373" w:rsidRPr="00FB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8"/>
    <w:rsid w:val="002C0373"/>
    <w:rsid w:val="00555BB8"/>
    <w:rsid w:val="00F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0929"/>
  <w15:chartTrackingRefBased/>
  <w15:docId w15:val="{132F0951-64EA-4F96-ABAC-ABE016A3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2024-05-17T07:16:00Z</dcterms:created>
  <dcterms:modified xsi:type="dcterms:W3CDTF">2024-05-17T07:17:00Z</dcterms:modified>
</cp:coreProperties>
</file>